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912" w:rsidRDefault="002D2912" w:rsidP="002D2912">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2D2912" w:rsidRDefault="002D2912" w:rsidP="002D2912">
      <w:pPr>
        <w:ind w:left="0"/>
        <w:rPr>
          <w:b/>
        </w:rPr>
      </w:pPr>
    </w:p>
    <w:p w:rsidR="002D2912" w:rsidRDefault="002D2912" w:rsidP="002D2912">
      <w:pPr>
        <w:ind w:left="0"/>
        <w:rPr>
          <w:b/>
        </w:rPr>
      </w:pPr>
      <w:r>
        <w:rPr>
          <w:b/>
        </w:rPr>
        <w:t>Lamar University – M.Ed. in Educational Technology Leadership</w:t>
      </w:r>
    </w:p>
    <w:p w:rsidR="002D2912" w:rsidRPr="00311F38" w:rsidRDefault="002D2912" w:rsidP="002D2912">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2D2912" w:rsidRDefault="002D2912" w:rsidP="002D2912">
      <w:pPr>
        <w:ind w:left="0"/>
        <w:rPr>
          <w:b/>
          <w:i/>
          <w:sz w:val="16"/>
          <w:szCs w:val="16"/>
        </w:rPr>
      </w:pPr>
    </w:p>
    <w:p w:rsidR="002D2912" w:rsidRPr="00F53EBC" w:rsidRDefault="002D2912" w:rsidP="002D2912">
      <w:pPr>
        <w:ind w:left="0"/>
        <w:jc w:val="both"/>
        <w:rPr>
          <w:sz w:val="16"/>
          <w:szCs w:val="16"/>
        </w:rPr>
      </w:pPr>
      <w:r>
        <w:rPr>
          <w:b/>
          <w:i/>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2D2912" w:rsidRDefault="002D2912" w:rsidP="002D2912">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2D2912" w:rsidRPr="00D156E6" w:rsidTr="004639E9">
        <w:trPr>
          <w:trHeight w:val="576"/>
        </w:trPr>
        <w:tc>
          <w:tcPr>
            <w:tcW w:w="22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2D2912" w:rsidRPr="00D156E6" w:rsidRDefault="002D2912" w:rsidP="004639E9">
            <w:pPr>
              <w:ind w:left="0"/>
              <w:rPr>
                <w:rFonts w:ascii="Calibri" w:hAnsi="Calibri"/>
                <w:b/>
              </w:rPr>
            </w:pPr>
          </w:p>
        </w:tc>
        <w:tc>
          <w:tcPr>
            <w:tcW w:w="3966"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2D2912" w:rsidRPr="00D156E6" w:rsidRDefault="002D2912" w:rsidP="004639E9">
            <w:pPr>
              <w:ind w:left="0"/>
              <w:rPr>
                <w:rFonts w:ascii="Calibri" w:hAnsi="Calibri"/>
                <w:b/>
              </w:rPr>
            </w:pPr>
          </w:p>
        </w:tc>
        <w:tc>
          <w:tcPr>
            <w:tcW w:w="2604"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2D2912" w:rsidRPr="00D156E6" w:rsidTr="004639E9">
        <w:trPr>
          <w:trHeight w:val="576"/>
        </w:trPr>
        <w:tc>
          <w:tcPr>
            <w:tcW w:w="2250" w:type="dxa"/>
          </w:tcPr>
          <w:p w:rsidR="002D2912" w:rsidRPr="00D156E6" w:rsidRDefault="006536BD" w:rsidP="004639E9">
            <w:pPr>
              <w:ind w:left="0"/>
              <w:rPr>
                <w:rFonts w:ascii="Calibri" w:hAnsi="Calibri"/>
                <w:b/>
              </w:rPr>
            </w:pPr>
            <w:r>
              <w:rPr>
                <w:rFonts w:ascii="Calibri" w:hAnsi="Calibri"/>
                <w:b/>
                <w:sz w:val="22"/>
              </w:rPr>
              <w:t>EDLD 5301</w:t>
            </w:r>
          </w:p>
        </w:tc>
        <w:tc>
          <w:tcPr>
            <w:tcW w:w="3966" w:type="dxa"/>
          </w:tcPr>
          <w:p w:rsidR="002D2912" w:rsidRPr="00D156E6" w:rsidRDefault="006536BD" w:rsidP="004639E9">
            <w:pPr>
              <w:ind w:left="0"/>
              <w:rPr>
                <w:rFonts w:ascii="Calibri" w:hAnsi="Calibri"/>
                <w:b/>
              </w:rPr>
            </w:pPr>
            <w:r>
              <w:rPr>
                <w:rFonts w:ascii="Calibri" w:hAnsi="Calibri"/>
                <w:b/>
                <w:sz w:val="22"/>
              </w:rPr>
              <w:t>Research</w:t>
            </w:r>
          </w:p>
        </w:tc>
        <w:tc>
          <w:tcPr>
            <w:tcW w:w="2604" w:type="dxa"/>
          </w:tcPr>
          <w:p w:rsidR="002D2912" w:rsidRPr="00D156E6" w:rsidRDefault="006536BD" w:rsidP="004639E9">
            <w:pPr>
              <w:ind w:left="0"/>
              <w:rPr>
                <w:rFonts w:ascii="Calibri" w:hAnsi="Calibri"/>
                <w:b/>
              </w:rPr>
            </w:pPr>
            <w:r>
              <w:rPr>
                <w:rFonts w:ascii="Calibri" w:hAnsi="Calibri"/>
                <w:b/>
                <w:sz w:val="22"/>
              </w:rPr>
              <w:t>13 hours (According to Educational Administration  Internship</w:t>
            </w:r>
          </w:p>
        </w:tc>
      </w:tr>
    </w:tbl>
    <w:p w:rsidR="002D2912" w:rsidRPr="00041DC1" w:rsidRDefault="002D2912" w:rsidP="002D2912">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2D2912" w:rsidRPr="00D156E6" w:rsidTr="004639E9">
        <w:tc>
          <w:tcPr>
            <w:tcW w:w="40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2D2912" w:rsidRPr="00D156E6" w:rsidRDefault="002D2912" w:rsidP="004639E9">
            <w:pPr>
              <w:ind w:left="0"/>
              <w:rPr>
                <w:rFonts w:ascii="Calibri" w:hAnsi="Calibri"/>
                <w:sz w:val="18"/>
                <w:szCs w:val="18"/>
              </w:rPr>
            </w:pPr>
          </w:p>
        </w:tc>
        <w:tc>
          <w:tcPr>
            <w:tcW w:w="4973" w:type="dxa"/>
          </w:tcPr>
          <w:p w:rsidR="002D2912" w:rsidRPr="00D156E6" w:rsidRDefault="002D2912" w:rsidP="004639E9">
            <w:pPr>
              <w:ind w:left="0"/>
              <w:rPr>
                <w:rFonts w:ascii="Calibri" w:hAnsi="Calibri"/>
                <w:sz w:val="18"/>
                <w:szCs w:val="18"/>
              </w:rPr>
            </w:pPr>
          </w:p>
        </w:tc>
      </w:tr>
      <w:tr w:rsidR="002D2912" w:rsidRPr="00D156E6" w:rsidTr="004639E9">
        <w:tc>
          <w:tcPr>
            <w:tcW w:w="4050" w:type="dxa"/>
          </w:tcPr>
          <w:p w:rsidR="002D2912" w:rsidRPr="005A458A" w:rsidRDefault="002D2912" w:rsidP="004639E9">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2D2912" w:rsidRPr="005A458A" w:rsidRDefault="002D2912" w:rsidP="004639E9">
            <w:pPr>
              <w:ind w:left="162"/>
              <w:rPr>
                <w:b/>
                <w:bCs/>
                <w:sz w:val="20"/>
                <w:szCs w:val="20"/>
              </w:rPr>
            </w:pPr>
            <w:r w:rsidRPr="005A458A">
              <w:rPr>
                <w:b/>
                <w:bCs/>
                <w:sz w:val="20"/>
                <w:szCs w:val="20"/>
              </w:rPr>
              <w:t>Self –Assessment</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2D2912" w:rsidRPr="005A458A" w:rsidRDefault="002D2912" w:rsidP="004639E9">
            <w:pPr>
              <w:ind w:left="162"/>
              <w:rPr>
                <w:bCs/>
                <w:sz w:val="20"/>
                <w:szCs w:val="20"/>
              </w:rPr>
            </w:pPr>
          </w:p>
          <w:p w:rsidR="002D2912" w:rsidRPr="005A458A" w:rsidRDefault="002D2912" w:rsidP="004639E9">
            <w:pPr>
              <w:ind w:left="162"/>
              <w:rPr>
                <w:b/>
                <w:bCs/>
                <w:sz w:val="20"/>
                <w:szCs w:val="20"/>
              </w:rPr>
            </w:pPr>
            <w:r w:rsidRPr="005A458A">
              <w:rPr>
                <w:b/>
                <w:bCs/>
                <w:sz w:val="20"/>
                <w:szCs w:val="20"/>
              </w:rPr>
              <w:t>Learn as a Learner</w:t>
            </w:r>
          </w:p>
          <w:p w:rsidR="002D2912" w:rsidRPr="005A458A" w:rsidRDefault="002D2912" w:rsidP="004639E9">
            <w:pPr>
              <w:ind w:left="342" w:hanging="180"/>
              <w:rPr>
                <w:bCs/>
                <w:sz w:val="20"/>
                <w:szCs w:val="20"/>
              </w:rPr>
            </w:pPr>
            <w:r w:rsidRPr="005A458A">
              <w:rPr>
                <w:bCs/>
                <w:sz w:val="20"/>
                <w:szCs w:val="20"/>
              </w:rPr>
              <w:lastRenderedPageBreak/>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2D2912" w:rsidRPr="005A458A" w:rsidRDefault="002D2912" w:rsidP="004639E9">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Lifelong Learning Skills</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Additional Criteria</w:t>
            </w:r>
          </w:p>
          <w:p w:rsidR="002D2912" w:rsidRPr="005A458A" w:rsidRDefault="002D2912" w:rsidP="004639E9">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2D2912" w:rsidRDefault="002D2912" w:rsidP="004639E9">
            <w:pPr>
              <w:ind w:left="342" w:hanging="180"/>
              <w:rPr>
                <w:bCs/>
                <w:sz w:val="20"/>
                <w:szCs w:val="20"/>
              </w:rPr>
            </w:pPr>
            <w:r w:rsidRPr="005A458A">
              <w:rPr>
                <w:bCs/>
                <w:sz w:val="20"/>
                <w:szCs w:val="20"/>
              </w:rPr>
              <w:t xml:space="preserve"> </w:t>
            </w:r>
          </w:p>
          <w:p w:rsidR="002D2912" w:rsidRPr="00A60DB2" w:rsidRDefault="002D2912" w:rsidP="004639E9">
            <w:pPr>
              <w:ind w:left="342" w:hanging="180"/>
            </w:pPr>
            <w:r w:rsidRPr="005A458A">
              <w:rPr>
                <w:bCs/>
                <w:sz w:val="20"/>
                <w:szCs w:val="20"/>
              </w:rPr>
              <w:t>(Maximum 25 points)</w:t>
            </w:r>
          </w:p>
          <w:p w:rsidR="002D2912" w:rsidRPr="00D156E6" w:rsidRDefault="002D2912" w:rsidP="004639E9">
            <w:pPr>
              <w:ind w:left="0"/>
              <w:rPr>
                <w:rFonts w:ascii="Calibri" w:hAnsi="Calibri"/>
                <w:sz w:val="18"/>
                <w:szCs w:val="18"/>
              </w:rPr>
            </w:pPr>
          </w:p>
        </w:tc>
        <w:tc>
          <w:tcPr>
            <w:tcW w:w="4973" w:type="dxa"/>
          </w:tcPr>
          <w:p w:rsidR="002D2912" w:rsidRDefault="00AC0715" w:rsidP="006B3A39">
            <w:pPr>
              <w:spacing w:line="480" w:lineRule="auto"/>
              <w:ind w:left="0"/>
            </w:pPr>
            <w:r>
              <w:lastRenderedPageBreak/>
              <w:t xml:space="preserve">I have learned so many things in the past five weeks in EDLD 5301 Research course.  </w:t>
            </w:r>
            <w:r w:rsidR="006536BD" w:rsidRPr="006536BD">
              <w:t xml:space="preserve">The EDLD 5301 Research course </w:t>
            </w:r>
            <w:r>
              <w:t xml:space="preserve">gave me an opportunity to examine the difference between action research and traditional research.  In this course we took a look at how action research benefits educational leaders and the stakeholders in school and educational settings.  Reflection is such an integral part of research and an important skill for leaders to have.  We learned that blogging is very beneficial in sharing what </w:t>
            </w:r>
            <w:r>
              <w:lastRenderedPageBreak/>
              <w:t xml:space="preserve">we learned from our action research.  The readings and tools from </w:t>
            </w:r>
            <w:r w:rsidRPr="00AC0715">
              <w:rPr>
                <w:i/>
              </w:rPr>
              <w:t>Examining What we do to Improve Our School:  8 Steps to Improve Our School</w:t>
            </w:r>
            <w:r>
              <w:t xml:space="preserve"> (Harris, Edmonson, and Combs, 2010), and from </w:t>
            </w:r>
            <w:r w:rsidRPr="00AC0715">
              <w:rPr>
                <w:i/>
              </w:rPr>
              <w:t>Leading with Passion and Knowledge:  The Principal as Action Researcher</w:t>
            </w:r>
            <w:r>
              <w:t xml:space="preserve"> (Dana, 2009) gave us examples of action research in educational settings.  These reading</w:t>
            </w:r>
            <w:r w:rsidR="0004305F">
              <w:t>s</w:t>
            </w:r>
            <w:r>
              <w:t xml:space="preserve"> and discussions enabled us to choose a</w:t>
            </w:r>
            <w:r w:rsidR="0004305F">
              <w:t>n</w:t>
            </w:r>
            <w:r>
              <w:t xml:space="preserve"> action research topic and begin to make a clear purpose in explaining why this action research project is important in our professional development.  We had an opportunity to meet with our site mentor and review our internship plan and brainstorm about potential research topics.  We identified at least nine areas that are common targets or themes in school-based action research.  </w:t>
            </w:r>
            <w:r w:rsidR="004E30A6">
              <w:t xml:space="preserve">We took a look at interviews of three school leaders who discussed their action research projects.  </w:t>
            </w:r>
            <w:r w:rsidR="0004305F">
              <w:t>This gave us an opportunity to reflect</w:t>
            </w:r>
            <w:r w:rsidR="004E30A6">
              <w:t xml:space="preserve"> on what we learned from these scholars by watching and listening to their interviews.  We developed a framework to approach action research and </w:t>
            </w:r>
            <w:r w:rsidR="0004305F">
              <w:t>share</w:t>
            </w:r>
            <w:r w:rsidR="004E30A6">
              <w:t xml:space="preserve"> </w:t>
            </w:r>
            <w:r w:rsidR="004E30A6">
              <w:lastRenderedPageBreak/>
              <w:t xml:space="preserve">strategies that </w:t>
            </w:r>
            <w:r w:rsidR="0004305F">
              <w:t>would help</w:t>
            </w:r>
            <w:r w:rsidR="004E30A6">
              <w:t xml:space="preserve"> us to better understand how to conduct an action research project.  We gained a better understanding </w:t>
            </w:r>
            <w:r w:rsidR="0004305F">
              <w:t xml:space="preserve">of the time frame and the understanding </w:t>
            </w:r>
            <w:r w:rsidR="004E30A6">
              <w:t>that it may take months to complete the project</w:t>
            </w:r>
            <w:r w:rsidR="0004305F">
              <w:t>.  This process would be to</w:t>
            </w:r>
            <w:r w:rsidR="004E30A6">
              <w:t xml:space="preserve"> dev</w:t>
            </w:r>
            <w:r w:rsidR="0004305F">
              <w:t>elop an effective plan that would</w:t>
            </w:r>
            <w:r w:rsidR="004E30A6">
              <w:t xml:space="preserve"> guide us through our action research project.  We developed our action research plan and included our goals, objectives, resources, tools, persons that will be responsible, and the process of monitoring our achievement of goals and objectives.  </w:t>
            </w:r>
            <w:r w:rsidR="0004305F">
              <w:t>This allowed us</w:t>
            </w:r>
            <w:r w:rsidR="004E30A6">
              <w:t xml:space="preserve"> to collaborate with our classmates through the discussion board and through comments on our blogs.  We also had an opportunity to focus on some additional strategies to sustain and support our action research.  We developed an effective blueprint of how we were going to conduct our effective action research project and utilized our site supervisor, the instructional associates and the Lamar University faculty.  </w:t>
            </w:r>
            <w:r w:rsidR="0004305F">
              <w:t>This gave us an opportunity to look</w:t>
            </w:r>
            <w:r w:rsidR="004E30A6">
              <w:t xml:space="preserve"> into some strategies such as the Force Field Analysis, the Delphi Method, and </w:t>
            </w:r>
            <w:r w:rsidR="004E30A6">
              <w:lastRenderedPageBreak/>
              <w:t xml:space="preserve">the Nominal Group Technique to provide us with support to sustain our action research project.  </w:t>
            </w:r>
            <w:r w:rsidR="006B3A39">
              <w:t xml:space="preserve">We utilized the Tool 8.1 CARE Model to provide us with a strong rationale and framework for our Action Research Plan conference with our site supervisor.  I firmly believe that the collaboration with my site mentor and my peers really assisted in helping me further develop my Action Research plan.  This past week, we had the opportunity to access the quality of our inquiries utilizing the quality indicators of practitioner research.  </w:t>
            </w:r>
          </w:p>
          <w:p w:rsidR="00AA4EDE" w:rsidRPr="00AA4EDE" w:rsidRDefault="006B3A39" w:rsidP="00AA4EDE">
            <w:pPr>
              <w:shd w:val="clear" w:color="auto" w:fill="FFFFFF"/>
              <w:spacing w:line="480" w:lineRule="auto"/>
              <w:ind w:left="0"/>
              <w:rPr>
                <w:rFonts w:eastAsia="Times New Roman"/>
                <w:color w:val="000000" w:themeColor="text1"/>
              </w:rPr>
            </w:pPr>
            <w:r w:rsidRPr="00AA4EDE">
              <w:rPr>
                <w:color w:val="000000" w:themeColor="text1"/>
              </w:rPr>
              <w:t xml:space="preserve">My Action Research Plan is located on my blog at  </w:t>
            </w:r>
            <w:hyperlink r:id="rId6" w:history="1">
              <w:r w:rsidR="00AA4EDE" w:rsidRPr="00AA4EDE">
                <w:rPr>
                  <w:rStyle w:val="Hyperlink"/>
                  <w:color w:val="000000" w:themeColor="text1"/>
                </w:rPr>
                <w:t>http://tectrendz.blogspot.com/</w:t>
              </w:r>
            </w:hyperlink>
            <w:r w:rsidR="00AA4EDE" w:rsidRPr="00AA4EDE">
              <w:rPr>
                <w:color w:val="000000" w:themeColor="text1"/>
              </w:rPr>
              <w:t xml:space="preserve">.  My action research inquiry will involve </w:t>
            </w:r>
            <w:r w:rsidR="00AA4EDE" w:rsidRPr="00AA4EDE">
              <w:rPr>
                <w:rFonts w:eastAsia="Times New Roman"/>
                <w:color w:val="000000" w:themeColor="text1"/>
              </w:rPr>
              <w:t>developing a method to help make technology staff development collaborative, job-embedded, and ongoing to enhance professional growth and student success.</w:t>
            </w:r>
            <w:r w:rsidR="00AA4EDE">
              <w:rPr>
                <w:rFonts w:eastAsia="Times New Roman"/>
                <w:color w:val="000000" w:themeColor="text1"/>
              </w:rPr>
              <w:t xml:space="preserve">  I hope to use input from my site mentor, other district principals, peers, teachers on my campus, technology leaders from other school districts, and information from previous staff development to help with action research </w:t>
            </w:r>
            <w:r w:rsidR="00AA4EDE">
              <w:rPr>
                <w:rFonts w:eastAsia="Times New Roman"/>
                <w:color w:val="000000" w:themeColor="text1"/>
              </w:rPr>
              <w:lastRenderedPageBreak/>
              <w:t>inquiry.  We are continuously learning and growing and I feel with the techniques that I have learned in EDLD 5301 Research, I will continue to grow, to inquire, reflect, and the gain insight to my wonderings through analyzing data, collaboration/sharing with others, and utilizing action research as a powerful tool.</w:t>
            </w:r>
          </w:p>
          <w:p w:rsidR="00AA4EDE" w:rsidRPr="00AA4EDE" w:rsidRDefault="00AA4EDE" w:rsidP="00AA4EDE">
            <w:pPr>
              <w:shd w:val="clear" w:color="auto" w:fill="FFFFFF"/>
              <w:spacing w:line="480" w:lineRule="auto"/>
              <w:ind w:left="0"/>
              <w:rPr>
                <w:rFonts w:eastAsia="Times New Roman"/>
                <w:color w:val="000000" w:themeColor="text1"/>
              </w:rPr>
            </w:pPr>
          </w:p>
          <w:p w:rsidR="006B3A39" w:rsidRPr="006536BD" w:rsidRDefault="00587416" w:rsidP="006B3A39">
            <w:pPr>
              <w:spacing w:line="480" w:lineRule="auto"/>
              <w:ind w:left="0"/>
            </w:pPr>
            <w:r>
              <w:t xml:space="preserve">  </w:t>
            </w:r>
          </w:p>
        </w:tc>
      </w:tr>
    </w:tbl>
    <w:p w:rsidR="002D2912" w:rsidRDefault="002D2912" w:rsidP="002D2912">
      <w:pPr>
        <w:ind w:left="0"/>
      </w:pPr>
    </w:p>
    <w:p w:rsidR="00BA15F8" w:rsidRDefault="00BA15F8"/>
    <w:sectPr w:rsidR="00BA15F8"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D2912"/>
    <w:rsid w:val="0004305F"/>
    <w:rsid w:val="002D2912"/>
    <w:rsid w:val="00363B46"/>
    <w:rsid w:val="003738B6"/>
    <w:rsid w:val="004E30A6"/>
    <w:rsid w:val="00587416"/>
    <w:rsid w:val="005B0F7C"/>
    <w:rsid w:val="005C189C"/>
    <w:rsid w:val="006536BD"/>
    <w:rsid w:val="006B3A39"/>
    <w:rsid w:val="009B223C"/>
    <w:rsid w:val="00A3644D"/>
    <w:rsid w:val="00AA4EDE"/>
    <w:rsid w:val="00AC0715"/>
    <w:rsid w:val="00BA15F8"/>
    <w:rsid w:val="00D20F73"/>
    <w:rsid w:val="00DB793E"/>
    <w:rsid w:val="00F53EBD"/>
    <w:rsid w:val="00FD57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912"/>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2D2912"/>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2912"/>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2D2912"/>
    <w:rPr>
      <w:rFonts w:ascii="Tahoma" w:hAnsi="Tahoma" w:cs="Tahoma"/>
      <w:sz w:val="16"/>
      <w:szCs w:val="16"/>
    </w:rPr>
  </w:style>
  <w:style w:type="character" w:customStyle="1" w:styleId="BalloonTextChar">
    <w:name w:val="Balloon Text Char"/>
    <w:basedOn w:val="DefaultParagraphFont"/>
    <w:link w:val="BalloonText"/>
    <w:uiPriority w:val="99"/>
    <w:semiHidden/>
    <w:rsid w:val="002D2912"/>
    <w:rPr>
      <w:rFonts w:ascii="Tahoma" w:eastAsia="Calibri" w:hAnsi="Tahoma" w:cs="Tahoma"/>
      <w:sz w:val="16"/>
      <w:szCs w:val="16"/>
    </w:rPr>
  </w:style>
  <w:style w:type="character" w:styleId="Hyperlink">
    <w:name w:val="Hyperlink"/>
    <w:basedOn w:val="DefaultParagraphFont"/>
    <w:uiPriority w:val="99"/>
    <w:unhideWhenUsed/>
    <w:rsid w:val="005874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1713709">
      <w:bodyDiv w:val="1"/>
      <w:marLeft w:val="0"/>
      <w:marRight w:val="0"/>
      <w:marTop w:val="0"/>
      <w:marBottom w:val="0"/>
      <w:divBdr>
        <w:top w:val="none" w:sz="0" w:space="0" w:color="auto"/>
        <w:left w:val="none" w:sz="0" w:space="0" w:color="auto"/>
        <w:bottom w:val="none" w:sz="0" w:space="0" w:color="auto"/>
        <w:right w:val="none" w:sz="0" w:space="0" w:color="auto"/>
      </w:divBdr>
      <w:divsChild>
        <w:div w:id="859970226">
          <w:marLeft w:val="0"/>
          <w:marRight w:val="0"/>
          <w:marTop w:val="0"/>
          <w:marBottom w:val="0"/>
          <w:divBdr>
            <w:top w:val="none" w:sz="0" w:space="0" w:color="auto"/>
            <w:left w:val="none" w:sz="0" w:space="0" w:color="auto"/>
            <w:bottom w:val="none" w:sz="0" w:space="0" w:color="auto"/>
            <w:right w:val="none" w:sz="0" w:space="0" w:color="auto"/>
          </w:divBdr>
          <w:divsChild>
            <w:div w:id="1108738923">
              <w:marLeft w:val="0"/>
              <w:marRight w:val="0"/>
              <w:marTop w:val="0"/>
              <w:marBottom w:val="0"/>
              <w:divBdr>
                <w:top w:val="none" w:sz="0" w:space="0" w:color="auto"/>
                <w:left w:val="none" w:sz="0" w:space="0" w:color="auto"/>
                <w:bottom w:val="none" w:sz="0" w:space="0" w:color="auto"/>
                <w:right w:val="none" w:sz="0" w:space="0" w:color="auto"/>
              </w:divBdr>
              <w:divsChild>
                <w:div w:id="337117673">
                  <w:marLeft w:val="0"/>
                  <w:marRight w:val="0"/>
                  <w:marTop w:val="0"/>
                  <w:marBottom w:val="0"/>
                  <w:divBdr>
                    <w:top w:val="none" w:sz="0" w:space="0" w:color="auto"/>
                    <w:left w:val="none" w:sz="0" w:space="0" w:color="auto"/>
                    <w:bottom w:val="none" w:sz="0" w:space="0" w:color="auto"/>
                    <w:right w:val="none" w:sz="0" w:space="0" w:color="auto"/>
                  </w:divBdr>
                  <w:divsChild>
                    <w:div w:id="659769750">
                      <w:marLeft w:val="0"/>
                      <w:marRight w:val="0"/>
                      <w:marTop w:val="0"/>
                      <w:marBottom w:val="0"/>
                      <w:divBdr>
                        <w:top w:val="none" w:sz="0" w:space="0" w:color="auto"/>
                        <w:left w:val="none" w:sz="0" w:space="0" w:color="auto"/>
                        <w:bottom w:val="none" w:sz="0" w:space="0" w:color="auto"/>
                        <w:right w:val="none" w:sz="0" w:space="0" w:color="auto"/>
                      </w:divBdr>
                      <w:divsChild>
                        <w:div w:id="702901837">
                          <w:marLeft w:val="0"/>
                          <w:marRight w:val="0"/>
                          <w:marTop w:val="0"/>
                          <w:marBottom w:val="0"/>
                          <w:divBdr>
                            <w:top w:val="none" w:sz="0" w:space="0" w:color="auto"/>
                            <w:left w:val="none" w:sz="0" w:space="0" w:color="auto"/>
                            <w:bottom w:val="none" w:sz="0" w:space="0" w:color="auto"/>
                            <w:right w:val="none" w:sz="0" w:space="0" w:color="auto"/>
                          </w:divBdr>
                          <w:divsChild>
                            <w:div w:id="1873883097">
                              <w:marLeft w:val="0"/>
                              <w:marRight w:val="0"/>
                              <w:marTop w:val="0"/>
                              <w:marBottom w:val="0"/>
                              <w:divBdr>
                                <w:top w:val="none" w:sz="0" w:space="0" w:color="auto"/>
                                <w:left w:val="none" w:sz="0" w:space="0" w:color="auto"/>
                                <w:bottom w:val="none" w:sz="0" w:space="0" w:color="auto"/>
                                <w:right w:val="none" w:sz="0" w:space="0" w:color="auto"/>
                              </w:divBdr>
                              <w:divsChild>
                                <w:div w:id="1497572250">
                                  <w:marLeft w:val="0"/>
                                  <w:marRight w:val="0"/>
                                  <w:marTop w:val="0"/>
                                  <w:marBottom w:val="0"/>
                                  <w:divBdr>
                                    <w:top w:val="none" w:sz="0" w:space="0" w:color="auto"/>
                                    <w:left w:val="none" w:sz="0" w:space="0" w:color="auto"/>
                                    <w:bottom w:val="none" w:sz="0" w:space="0" w:color="auto"/>
                                    <w:right w:val="none" w:sz="0" w:space="0" w:color="auto"/>
                                  </w:divBdr>
                                  <w:divsChild>
                                    <w:div w:id="1387409600">
                                      <w:marLeft w:val="0"/>
                                      <w:marRight w:val="0"/>
                                      <w:marTop w:val="0"/>
                                      <w:marBottom w:val="0"/>
                                      <w:divBdr>
                                        <w:top w:val="none" w:sz="0" w:space="0" w:color="auto"/>
                                        <w:left w:val="none" w:sz="0" w:space="0" w:color="auto"/>
                                        <w:bottom w:val="none" w:sz="0" w:space="0" w:color="auto"/>
                                        <w:right w:val="none" w:sz="0" w:space="0" w:color="auto"/>
                                      </w:divBdr>
                                      <w:divsChild>
                                        <w:div w:id="54743428">
                                          <w:marLeft w:val="0"/>
                                          <w:marRight w:val="0"/>
                                          <w:marTop w:val="0"/>
                                          <w:marBottom w:val="0"/>
                                          <w:divBdr>
                                            <w:top w:val="none" w:sz="0" w:space="0" w:color="auto"/>
                                            <w:left w:val="none" w:sz="0" w:space="0" w:color="auto"/>
                                            <w:bottom w:val="none" w:sz="0" w:space="0" w:color="auto"/>
                                            <w:right w:val="none" w:sz="0" w:space="0" w:color="auto"/>
                                          </w:divBdr>
                                          <w:divsChild>
                                            <w:div w:id="1611158090">
                                              <w:marLeft w:val="0"/>
                                              <w:marRight w:val="0"/>
                                              <w:marTop w:val="0"/>
                                              <w:marBottom w:val="0"/>
                                              <w:divBdr>
                                                <w:top w:val="none" w:sz="0" w:space="0" w:color="auto"/>
                                                <w:left w:val="none" w:sz="0" w:space="0" w:color="auto"/>
                                                <w:bottom w:val="none" w:sz="0" w:space="0" w:color="auto"/>
                                                <w:right w:val="none" w:sz="0" w:space="0" w:color="auto"/>
                                              </w:divBdr>
                                              <w:divsChild>
                                                <w:div w:id="712848967">
                                                  <w:marLeft w:val="0"/>
                                                  <w:marRight w:val="0"/>
                                                  <w:marTop w:val="0"/>
                                                  <w:marBottom w:val="0"/>
                                                  <w:divBdr>
                                                    <w:top w:val="none" w:sz="0" w:space="0" w:color="auto"/>
                                                    <w:left w:val="none" w:sz="0" w:space="0" w:color="auto"/>
                                                    <w:bottom w:val="none" w:sz="0" w:space="0" w:color="auto"/>
                                                    <w:right w:val="none" w:sz="0" w:space="0" w:color="auto"/>
                                                  </w:divBdr>
                                                  <w:divsChild>
                                                    <w:div w:id="1338846969">
                                                      <w:marLeft w:val="0"/>
                                                      <w:marRight w:val="0"/>
                                                      <w:marTop w:val="0"/>
                                                      <w:marBottom w:val="0"/>
                                                      <w:divBdr>
                                                        <w:top w:val="none" w:sz="0" w:space="0" w:color="auto"/>
                                                        <w:left w:val="none" w:sz="0" w:space="0" w:color="auto"/>
                                                        <w:bottom w:val="none" w:sz="0" w:space="0" w:color="auto"/>
                                                        <w:right w:val="none" w:sz="0" w:space="0" w:color="auto"/>
                                                      </w:divBdr>
                                                      <w:divsChild>
                                                        <w:div w:id="882443263">
                                                          <w:marLeft w:val="0"/>
                                                          <w:marRight w:val="0"/>
                                                          <w:marTop w:val="450"/>
                                                          <w:marBottom w:val="450"/>
                                                          <w:divBdr>
                                                            <w:top w:val="none" w:sz="0" w:space="0" w:color="auto"/>
                                                            <w:left w:val="none" w:sz="0" w:space="0" w:color="auto"/>
                                                            <w:bottom w:val="none" w:sz="0" w:space="0" w:color="auto"/>
                                                            <w:right w:val="none" w:sz="0" w:space="0" w:color="auto"/>
                                                          </w:divBdr>
                                                          <w:divsChild>
                                                            <w:div w:id="730691570">
                                                              <w:marLeft w:val="0"/>
                                                              <w:marRight w:val="0"/>
                                                              <w:marTop w:val="0"/>
                                                              <w:marBottom w:val="0"/>
                                                              <w:divBdr>
                                                                <w:top w:val="none" w:sz="0" w:space="0" w:color="auto"/>
                                                                <w:left w:val="none" w:sz="0" w:space="0" w:color="auto"/>
                                                                <w:bottom w:val="none" w:sz="0" w:space="0" w:color="auto"/>
                                                                <w:right w:val="none" w:sz="0" w:space="0" w:color="auto"/>
                                                              </w:divBdr>
                                                              <w:divsChild>
                                                                <w:div w:id="290091634">
                                                                  <w:marLeft w:val="0"/>
                                                                  <w:marRight w:val="0"/>
                                                                  <w:marTop w:val="975"/>
                                                                  <w:marBottom w:val="300"/>
                                                                  <w:divBdr>
                                                                    <w:top w:val="single" w:sz="6" w:space="0" w:color="3822DC"/>
                                                                    <w:left w:val="single" w:sz="6" w:space="11" w:color="3822DC"/>
                                                                    <w:bottom w:val="single" w:sz="6" w:space="0" w:color="3822DC"/>
                                                                    <w:right w:val="single" w:sz="6" w:space="11" w:color="3822DC"/>
                                                                  </w:divBdr>
                                                                  <w:divsChild>
                                                                    <w:div w:id="541133068">
                                                                      <w:marLeft w:val="0"/>
                                                                      <w:marRight w:val="0"/>
                                                                      <w:marTop w:val="0"/>
                                                                      <w:marBottom w:val="0"/>
                                                                      <w:divBdr>
                                                                        <w:top w:val="none" w:sz="0" w:space="0" w:color="auto"/>
                                                                        <w:left w:val="none" w:sz="0" w:space="0" w:color="auto"/>
                                                                        <w:bottom w:val="none" w:sz="0" w:space="0" w:color="auto"/>
                                                                        <w:right w:val="none" w:sz="0" w:space="0" w:color="auto"/>
                                                                      </w:divBdr>
                                                                      <w:divsChild>
                                                                        <w:div w:id="1286544186">
                                                                          <w:marLeft w:val="0"/>
                                                                          <w:marRight w:val="0"/>
                                                                          <w:marTop w:val="0"/>
                                                                          <w:marBottom w:val="0"/>
                                                                          <w:divBdr>
                                                                            <w:top w:val="single" w:sz="6" w:space="11" w:color="3822DC"/>
                                                                            <w:left w:val="none" w:sz="0" w:space="0" w:color="auto"/>
                                                                            <w:bottom w:val="none" w:sz="0" w:space="0" w:color="auto"/>
                                                                            <w:right w:val="none" w:sz="0" w:space="0" w:color="auto"/>
                                                                          </w:divBdr>
                                                                          <w:divsChild>
                                                                            <w:div w:id="1573733546">
                                                                              <w:marLeft w:val="0"/>
                                                                              <w:marRight w:val="0"/>
                                                                              <w:marTop w:val="0"/>
                                                                              <w:marBottom w:val="0"/>
                                                                              <w:divBdr>
                                                                                <w:top w:val="none" w:sz="0" w:space="0" w:color="auto"/>
                                                                                <w:left w:val="none" w:sz="0" w:space="0" w:color="auto"/>
                                                                                <w:bottom w:val="none" w:sz="0" w:space="0" w:color="auto"/>
                                                                                <w:right w:val="none" w:sz="0" w:space="0" w:color="auto"/>
                                                                              </w:divBdr>
                                                                              <w:divsChild>
                                                                                <w:div w:id="1332103482">
                                                                                  <w:marLeft w:val="0"/>
                                                                                  <w:marRight w:val="0"/>
                                                                                  <w:marTop w:val="0"/>
                                                                                  <w:marBottom w:val="0"/>
                                                                                  <w:divBdr>
                                                                                    <w:top w:val="none" w:sz="0" w:space="0" w:color="auto"/>
                                                                                    <w:left w:val="none" w:sz="0" w:space="0" w:color="auto"/>
                                                                                    <w:bottom w:val="none" w:sz="0" w:space="0" w:color="auto"/>
                                                                                    <w:right w:val="none" w:sz="0" w:space="0" w:color="auto"/>
                                                                                  </w:divBdr>
                                                                                  <w:divsChild>
                                                                                    <w:div w:id="1322394828">
                                                                                      <w:marLeft w:val="0"/>
                                                                                      <w:marRight w:val="0"/>
                                                                                      <w:marTop w:val="0"/>
                                                                                      <w:marBottom w:val="0"/>
                                                                                      <w:divBdr>
                                                                                        <w:top w:val="none" w:sz="0" w:space="0" w:color="auto"/>
                                                                                        <w:left w:val="none" w:sz="0" w:space="0" w:color="auto"/>
                                                                                        <w:bottom w:val="none" w:sz="0" w:space="0" w:color="auto"/>
                                                                                        <w:right w:val="none" w:sz="0" w:space="0" w:color="auto"/>
                                                                                      </w:divBdr>
                                                                                    </w:div>
                                                                                    <w:div w:id="10138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tectrendz.blogspot.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B489E-4348-4BE5-AEE2-4D197946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2010-12-17T22:51:00Z</dcterms:created>
  <dcterms:modified xsi:type="dcterms:W3CDTF">2010-12-17T22:51:00Z</dcterms:modified>
</cp:coreProperties>
</file>